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72F51" w14:textId="77777777" w:rsidR="00E9691A" w:rsidRDefault="00B035E3">
      <w:pPr>
        <w:spacing w:before="240" w:after="240"/>
        <w:jc w:val="center"/>
        <w:rPr>
          <w:b/>
          <w:sz w:val="28"/>
          <w:szCs w:val="28"/>
        </w:rPr>
      </w:pPr>
      <w:r>
        <w:rPr>
          <w:b/>
          <w:sz w:val="28"/>
          <w:szCs w:val="28"/>
        </w:rPr>
        <w:t>Check list for “Adaptation Plan Development Process”</w:t>
      </w:r>
    </w:p>
    <w:p w14:paraId="25BF0E78" w14:textId="2CA296AF" w:rsidR="00E9691A" w:rsidRDefault="00B035E3">
      <w:pPr>
        <w:numPr>
          <w:ilvl w:val="0"/>
          <w:numId w:val="1"/>
        </w:numPr>
        <w:pBdr>
          <w:top w:val="nil"/>
          <w:left w:val="nil"/>
          <w:bottom w:val="nil"/>
          <w:right w:val="nil"/>
          <w:between w:val="nil"/>
        </w:pBdr>
        <w:spacing w:before="240" w:after="240"/>
        <w:jc w:val="center"/>
        <w:rPr>
          <w:b/>
          <w:color w:val="000000"/>
          <w:sz w:val="28"/>
          <w:szCs w:val="28"/>
        </w:rPr>
      </w:pPr>
      <w:bookmarkStart w:id="0" w:name="_heading=h.gjdgxs" w:colFirst="0" w:colLast="0"/>
      <w:bookmarkEnd w:id="0"/>
      <w:r>
        <w:rPr>
          <w:rFonts w:eastAsia="Arial"/>
          <w:b/>
          <w:color w:val="000000"/>
          <w:sz w:val="28"/>
          <w:szCs w:val="28"/>
        </w:rPr>
        <w:t>Planning for adaptation</w:t>
      </w:r>
    </w:p>
    <w:p w14:paraId="2D9AD57B" w14:textId="77777777" w:rsidR="00E9691A" w:rsidRDefault="00DA013F">
      <w:pPr>
        <w:spacing w:before="240" w:after="240"/>
        <w:jc w:val="both"/>
      </w:pPr>
      <w:r>
        <w:rPr>
          <w:noProof/>
        </w:rPr>
        <mc:AlternateContent>
          <mc:Choice Requires="wps">
            <w:drawing>
              <wp:anchor distT="45720" distB="45720" distL="114300" distR="114300" simplePos="0" relativeHeight="251659264" behindDoc="0" locked="0" layoutInCell="1" allowOverlap="1" wp14:anchorId="10741004" wp14:editId="4F972924">
                <wp:simplePos x="0" y="0"/>
                <wp:positionH relativeFrom="margin">
                  <wp:align>left</wp:align>
                </wp:positionH>
                <wp:positionV relativeFrom="paragraph">
                  <wp:posOffset>682625</wp:posOffset>
                </wp:positionV>
                <wp:extent cx="8839200" cy="16002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1600200"/>
                        </a:xfrm>
                        <a:prstGeom prst="rect">
                          <a:avLst/>
                        </a:prstGeom>
                        <a:solidFill>
                          <a:srgbClr val="D6E3A5"/>
                        </a:solidFill>
                        <a:ln w="9525">
                          <a:noFill/>
                          <a:miter lim="800000"/>
                          <a:headEnd/>
                          <a:tailEnd/>
                        </a:ln>
                      </wps:spPr>
                      <wps:txbx>
                        <w:txbxContent>
                          <w:p w14:paraId="102C6B9D" w14:textId="77777777" w:rsidR="00DA013F" w:rsidRDefault="00CC43FE" w:rsidP="00CC43FE">
                            <w:pPr>
                              <w:jc w:val="both"/>
                            </w:pPr>
                            <w:r w:rsidRPr="00CC43FE">
                              <w:t>Based on the identified climate change risks, adaptation measures need to be developed and put together in line with the adaptation plan. The plan outlines the necessary adaptation measures in a systematic and comprehensive manner, involving a review and stock-taking of existing policy measures that can be considered as part of adaptation. In planning adaptation measures, it is crucial to prioritize adaptation measures with certain criteria, such as the urgency and severity of the risks. If there are risks that are not currently significant but are expected to be significant in the future, the plan should include necessary preparatory measures so that the countermeasures are ready once such risks are realized. To the extent possible, the necessary budget calculations and funding sources should be discussed. The plan should also touch upon fundamental elements such as arrangement for implementation, M&amp;E process, and plans to promote research to fill knowledge gaps.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F25177" id="_x0000_t202" coordsize="21600,21600" o:spt="202" path="m,l,21600r21600,l21600,xe">
                <v:stroke joinstyle="miter"/>
                <v:path gradientshapeok="t" o:connecttype="rect"/>
              </v:shapetype>
              <v:shape id="テキスト ボックス 2" o:spid="_x0000_s1026" type="#_x0000_t202" style="position:absolute;left:0;text-align:left;margin-left:0;margin-top:53.75pt;width:696pt;height:12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" fillcolor="#d6e3a5" stroked="f">
                <v:textbox>
                  <w:txbxContent>
                    <w:p w:rsidR="00DA013F" w:rsidRDefault="00CC43FE" w:rsidP="00CC43FE">
                      <w:pPr>
                        <w:jc w:val="both"/>
                      </w:pPr>
                      <w:r w:rsidRPr="00CC43FE">
                        <w:t>Based on the identified climate change risks, adaptation measures need to be developed and put together in line with the adaptation plan. The plan outlines the necessary adaptation measures in a systematic and comprehensive manner, involving a review and stock-taking of existing policy measures that can be considered as part of adaptation. In planning adaptation measures, it is crucial to prioritize adaptation measures with certain criteria, such as the urgency and severity of the risks. If there are risks that are not currently significant but are expected to be significant in the future, the plan should include necessary preparatory measures so that the countermeasures are ready once such risks are realized. To the extent possible, the necessary budget calculations and funding sources should be discussed. The plan should also touch upon fundamental elements such as arrangement for implementation, M&amp;E process, and plans to promote research to fill knowledge gaps.</w:t>
                      </w:r>
                    </w:p>
                  </w:txbxContent>
                </v:textbox>
                <w10:wrap type="square" anchorx="margin"/>
              </v:shape>
            </w:pict>
          </mc:Fallback>
        </mc:AlternateContent>
      </w:r>
      <w:r w:rsidRPr="00DA013F">
        <w:t>This checklist is developed for national / local planners to self-assess work on developing climate change adaptation plans. The items listed here are only examples, and that additional processes may or may not be required depending on the country or district. The list therefore can be edited as appropriate according to the situation in each country or district</w:t>
      </w:r>
      <w:r>
        <w:t>.</w:t>
      </w:r>
    </w:p>
    <w:p w14:paraId="27FC98E4" w14:textId="77777777" w:rsidR="00DA013F" w:rsidRDefault="00DA013F">
      <w:pPr>
        <w:spacing w:before="240" w:after="240"/>
        <w:jc w:val="both"/>
      </w:pPr>
    </w:p>
    <w:p w14:paraId="20822810" w14:textId="77777777" w:rsidR="00DA013F" w:rsidRDefault="00DA013F">
      <w:pPr>
        <w:spacing w:before="240" w:after="240"/>
        <w:jc w:val="both"/>
      </w:pPr>
      <w:r w:rsidRPr="00EB478A">
        <w:t xml:space="preserve">Place ‘X’ within ‘Yes’ box </w:t>
      </w:r>
      <w:r>
        <w:t xml:space="preserve">if the criteria is undergoing or already achieved, </w:t>
      </w:r>
      <w:r w:rsidRPr="00EB478A">
        <w:t>and make any relevant comments.</w:t>
      </w:r>
    </w:p>
    <w:p w14:paraId="3C47C15C" w14:textId="77777777" w:rsidR="00DA013F" w:rsidRDefault="00DA013F">
      <w:pPr>
        <w:spacing w:before="240" w:after="240"/>
        <w:jc w:val="both"/>
      </w:pPr>
    </w:p>
    <w:p w14:paraId="27D1AE34" w14:textId="77777777" w:rsidR="00E9691A" w:rsidRDefault="00B035E3">
      <w:pPr>
        <w:spacing w:before="240" w:after="240"/>
        <w:rPr>
          <w:b/>
          <w:u w:val="single"/>
        </w:rPr>
      </w:pPr>
      <w:r>
        <w:rPr>
          <w:b/>
          <w:u w:val="single"/>
        </w:rPr>
        <w:t>Identifying Adaptation Measures</w:t>
      </w:r>
    </w:p>
    <w:tbl>
      <w:tblPr>
        <w:tblStyle w:val="afe"/>
        <w:tblW w:w="140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99"/>
        <w:gridCol w:w="1560"/>
        <w:gridCol w:w="708"/>
        <w:gridCol w:w="4948"/>
      </w:tblGrid>
      <w:tr w:rsidR="00E9691A" w14:paraId="4C012ABB" w14:textId="77777777" w:rsidTr="00DA013F">
        <w:tc>
          <w:tcPr>
            <w:tcW w:w="6799" w:type="dxa"/>
            <w:shd w:val="clear" w:color="auto" w:fill="BDD270"/>
          </w:tcPr>
          <w:p w14:paraId="3214DB2E" w14:textId="77777777" w:rsidR="00E9691A" w:rsidRDefault="00B035E3">
            <w:pPr>
              <w:rPr>
                <w:rFonts w:ascii="Arial" w:eastAsia="Arial" w:hAnsi="Arial" w:cs="Arial"/>
                <w:b/>
                <w:sz w:val="21"/>
                <w:szCs w:val="21"/>
              </w:rPr>
            </w:pPr>
            <w:r>
              <w:rPr>
                <w:rFonts w:ascii="Arial" w:eastAsia="Arial" w:hAnsi="Arial" w:cs="Arial"/>
                <w:b/>
                <w:sz w:val="21"/>
                <w:szCs w:val="21"/>
              </w:rPr>
              <w:t>Criteria</w:t>
            </w:r>
          </w:p>
        </w:tc>
        <w:tc>
          <w:tcPr>
            <w:tcW w:w="1560" w:type="dxa"/>
            <w:shd w:val="clear" w:color="auto" w:fill="BDD270"/>
          </w:tcPr>
          <w:p w14:paraId="652948D4" w14:textId="77777777" w:rsidR="00E9691A" w:rsidRDefault="00B035E3">
            <w:pPr>
              <w:rPr>
                <w:rFonts w:ascii="Arial" w:eastAsia="Arial" w:hAnsi="Arial" w:cs="Arial"/>
                <w:b/>
                <w:sz w:val="21"/>
                <w:szCs w:val="21"/>
              </w:rPr>
            </w:pPr>
            <w:r>
              <w:rPr>
                <w:rFonts w:ascii="Arial" w:eastAsia="Arial" w:hAnsi="Arial" w:cs="Arial"/>
                <w:b/>
                <w:sz w:val="21"/>
                <w:szCs w:val="21"/>
              </w:rPr>
              <w:t>Lead</w:t>
            </w:r>
          </w:p>
        </w:tc>
        <w:tc>
          <w:tcPr>
            <w:tcW w:w="708" w:type="dxa"/>
            <w:shd w:val="clear" w:color="auto" w:fill="BDD270"/>
          </w:tcPr>
          <w:p w14:paraId="7BDBD40A" w14:textId="77777777" w:rsidR="00E9691A" w:rsidRDefault="00B035E3">
            <w:pPr>
              <w:rPr>
                <w:rFonts w:ascii="Arial" w:eastAsia="Arial" w:hAnsi="Arial" w:cs="Arial"/>
                <w:b/>
                <w:sz w:val="21"/>
                <w:szCs w:val="21"/>
              </w:rPr>
            </w:pPr>
            <w:r>
              <w:rPr>
                <w:rFonts w:ascii="Arial" w:eastAsia="Arial" w:hAnsi="Arial" w:cs="Arial"/>
                <w:b/>
                <w:sz w:val="21"/>
                <w:szCs w:val="21"/>
              </w:rPr>
              <w:t>Yes</w:t>
            </w:r>
          </w:p>
        </w:tc>
        <w:tc>
          <w:tcPr>
            <w:tcW w:w="4948" w:type="dxa"/>
            <w:shd w:val="clear" w:color="auto" w:fill="BDD270"/>
          </w:tcPr>
          <w:p w14:paraId="3B627A78" w14:textId="77777777" w:rsidR="00E9691A" w:rsidRDefault="00B035E3">
            <w:pPr>
              <w:rPr>
                <w:rFonts w:ascii="Arial" w:eastAsia="Arial" w:hAnsi="Arial" w:cs="Arial"/>
                <w:b/>
                <w:sz w:val="21"/>
                <w:szCs w:val="21"/>
              </w:rPr>
            </w:pPr>
            <w:r>
              <w:rPr>
                <w:rFonts w:ascii="Arial" w:eastAsia="Arial" w:hAnsi="Arial" w:cs="Arial"/>
                <w:b/>
                <w:sz w:val="21"/>
                <w:szCs w:val="21"/>
              </w:rPr>
              <w:t>Comments</w:t>
            </w:r>
          </w:p>
        </w:tc>
      </w:tr>
      <w:tr w:rsidR="00E9691A" w14:paraId="67C4A937" w14:textId="77777777" w:rsidTr="00DA013F">
        <w:tc>
          <w:tcPr>
            <w:tcW w:w="14015" w:type="dxa"/>
            <w:gridSpan w:val="4"/>
            <w:shd w:val="clear" w:color="auto" w:fill="D6E3A5"/>
          </w:tcPr>
          <w:p w14:paraId="63D1194E" w14:textId="77777777" w:rsidR="00E9691A" w:rsidRDefault="00B035E3">
            <w:pPr>
              <w:rPr>
                <w:rFonts w:ascii="Arial" w:eastAsia="Arial" w:hAnsi="Arial" w:cs="Arial"/>
                <w:b/>
                <w:sz w:val="21"/>
                <w:szCs w:val="21"/>
              </w:rPr>
            </w:pPr>
            <w:r>
              <w:rPr>
                <w:rFonts w:ascii="Arial" w:eastAsia="Arial" w:hAnsi="Arial" w:cs="Arial"/>
                <w:b/>
                <w:sz w:val="21"/>
                <w:szCs w:val="21"/>
              </w:rPr>
              <w:t>Selecting Adaptation Measures</w:t>
            </w:r>
          </w:p>
        </w:tc>
      </w:tr>
      <w:tr w:rsidR="00E9691A" w14:paraId="44ABCD05" w14:textId="77777777">
        <w:tc>
          <w:tcPr>
            <w:tcW w:w="6799" w:type="dxa"/>
          </w:tcPr>
          <w:p w14:paraId="7E9C81B0" w14:textId="77777777" w:rsidR="00E9691A" w:rsidRDefault="00B035E3">
            <w:pPr>
              <w:rPr>
                <w:rFonts w:ascii="Arial" w:eastAsia="Arial" w:hAnsi="Arial" w:cs="Arial"/>
                <w:sz w:val="21"/>
                <w:szCs w:val="21"/>
              </w:rPr>
            </w:pPr>
            <w:r>
              <w:rPr>
                <w:rFonts w:ascii="Arial" w:eastAsia="Arial" w:hAnsi="Arial" w:cs="Arial"/>
                <w:sz w:val="21"/>
                <w:szCs w:val="21"/>
              </w:rPr>
              <w:t>For each selected priority actions, collect information on existing policy measures / plans as a stocktaking.</w:t>
            </w:r>
          </w:p>
        </w:tc>
        <w:tc>
          <w:tcPr>
            <w:tcW w:w="1560" w:type="dxa"/>
            <w:vMerge w:val="restart"/>
          </w:tcPr>
          <w:p w14:paraId="55282D8E" w14:textId="77777777" w:rsidR="00E9691A" w:rsidRDefault="00B035E3">
            <w:pPr>
              <w:rPr>
                <w:rFonts w:ascii="Arial" w:eastAsia="Arial" w:hAnsi="Arial" w:cs="Arial"/>
                <w:sz w:val="21"/>
                <w:szCs w:val="21"/>
              </w:rPr>
            </w:pPr>
            <w:r>
              <w:rPr>
                <w:rFonts w:ascii="Arial" w:eastAsia="Arial" w:hAnsi="Arial" w:cs="Arial"/>
                <w:sz w:val="21"/>
                <w:szCs w:val="21"/>
              </w:rPr>
              <w:t xml:space="preserve">NAP Taskforce and relevant </w:t>
            </w:r>
            <w:r>
              <w:rPr>
                <w:rFonts w:ascii="Arial" w:eastAsia="Arial" w:hAnsi="Arial" w:cs="Arial"/>
                <w:sz w:val="21"/>
                <w:szCs w:val="21"/>
              </w:rPr>
              <w:lastRenderedPageBreak/>
              <w:t>ministries / agencies</w:t>
            </w:r>
          </w:p>
        </w:tc>
        <w:tc>
          <w:tcPr>
            <w:tcW w:w="708" w:type="dxa"/>
          </w:tcPr>
          <w:p w14:paraId="01687ABB" w14:textId="77777777" w:rsidR="00E9691A" w:rsidRDefault="00E9691A">
            <w:pPr>
              <w:rPr>
                <w:rFonts w:ascii="Arial" w:eastAsia="Arial" w:hAnsi="Arial" w:cs="Arial"/>
                <w:sz w:val="21"/>
                <w:szCs w:val="21"/>
              </w:rPr>
            </w:pPr>
          </w:p>
        </w:tc>
        <w:tc>
          <w:tcPr>
            <w:tcW w:w="4948" w:type="dxa"/>
          </w:tcPr>
          <w:p w14:paraId="2038F8C1" w14:textId="77777777" w:rsidR="00E9691A" w:rsidRDefault="00E9691A">
            <w:pPr>
              <w:rPr>
                <w:rFonts w:ascii="Arial" w:eastAsia="Arial" w:hAnsi="Arial" w:cs="Arial"/>
                <w:sz w:val="21"/>
                <w:szCs w:val="21"/>
              </w:rPr>
            </w:pPr>
          </w:p>
        </w:tc>
      </w:tr>
      <w:tr w:rsidR="00E9691A" w14:paraId="44D38A14" w14:textId="77777777">
        <w:tc>
          <w:tcPr>
            <w:tcW w:w="6799" w:type="dxa"/>
          </w:tcPr>
          <w:p w14:paraId="0DE5140C" w14:textId="77777777" w:rsidR="00E9691A" w:rsidRDefault="00B035E3">
            <w:pPr>
              <w:rPr>
                <w:rFonts w:ascii="Arial" w:eastAsia="Arial" w:hAnsi="Arial" w:cs="Arial"/>
                <w:sz w:val="21"/>
                <w:szCs w:val="21"/>
              </w:rPr>
            </w:pPr>
            <w:r>
              <w:rPr>
                <w:rFonts w:ascii="Arial" w:eastAsia="Arial" w:hAnsi="Arial" w:cs="Arial"/>
                <w:sz w:val="21"/>
                <w:szCs w:val="21"/>
              </w:rPr>
              <w:t xml:space="preserve">For each selected priority actions, gather information on necessary adaptation measures in addition to existing policy measures / </w:t>
            </w:r>
            <w:sdt>
              <w:sdtPr>
                <w:tag w:val="goog_rdk_1"/>
                <w:id w:val="-1838454262"/>
              </w:sdtPr>
              <w:sdtEndPr/>
              <w:sdtContent/>
            </w:sdt>
            <w:r>
              <w:rPr>
                <w:rFonts w:ascii="Arial" w:eastAsia="Arial" w:hAnsi="Arial" w:cs="Arial"/>
                <w:sz w:val="21"/>
                <w:szCs w:val="21"/>
              </w:rPr>
              <w:t>plans</w:t>
            </w:r>
            <w:r w:rsidR="00E0392E">
              <w:rPr>
                <w:rFonts w:ascii="Arial" w:eastAsia="Arial" w:hAnsi="Arial" w:cs="Arial"/>
                <w:sz w:val="21"/>
                <w:szCs w:val="21"/>
              </w:rPr>
              <w:t>.</w:t>
            </w:r>
          </w:p>
        </w:tc>
        <w:tc>
          <w:tcPr>
            <w:tcW w:w="1560" w:type="dxa"/>
            <w:vMerge/>
          </w:tcPr>
          <w:p w14:paraId="283EB646" w14:textId="77777777" w:rsidR="00E9691A" w:rsidRDefault="00E9691A">
            <w:pPr>
              <w:widowControl w:val="0"/>
              <w:pBdr>
                <w:top w:val="nil"/>
                <w:left w:val="nil"/>
                <w:bottom w:val="nil"/>
                <w:right w:val="nil"/>
                <w:between w:val="nil"/>
              </w:pBdr>
              <w:spacing w:line="276" w:lineRule="auto"/>
              <w:rPr>
                <w:rFonts w:ascii="Arial" w:eastAsia="Arial" w:hAnsi="Arial" w:cs="Arial"/>
                <w:sz w:val="21"/>
                <w:szCs w:val="21"/>
              </w:rPr>
            </w:pPr>
          </w:p>
        </w:tc>
        <w:tc>
          <w:tcPr>
            <w:tcW w:w="708" w:type="dxa"/>
          </w:tcPr>
          <w:p w14:paraId="08E371D3" w14:textId="77777777" w:rsidR="00E9691A" w:rsidRDefault="00E9691A">
            <w:pPr>
              <w:rPr>
                <w:sz w:val="21"/>
                <w:szCs w:val="21"/>
              </w:rPr>
            </w:pPr>
          </w:p>
        </w:tc>
        <w:tc>
          <w:tcPr>
            <w:tcW w:w="4948" w:type="dxa"/>
          </w:tcPr>
          <w:p w14:paraId="18926FB1" w14:textId="77777777" w:rsidR="00E9691A" w:rsidRDefault="00E9691A">
            <w:pPr>
              <w:rPr>
                <w:sz w:val="21"/>
                <w:szCs w:val="21"/>
              </w:rPr>
            </w:pPr>
          </w:p>
        </w:tc>
      </w:tr>
      <w:tr w:rsidR="00E9691A" w14:paraId="7BED5CC4" w14:textId="77777777">
        <w:trPr>
          <w:trHeight w:val="462"/>
        </w:trPr>
        <w:tc>
          <w:tcPr>
            <w:tcW w:w="6799" w:type="dxa"/>
          </w:tcPr>
          <w:p w14:paraId="026504A0" w14:textId="77777777" w:rsidR="00E9691A" w:rsidRDefault="00B035E3">
            <w:pPr>
              <w:rPr>
                <w:sz w:val="21"/>
                <w:szCs w:val="21"/>
              </w:rPr>
            </w:pPr>
            <w:r>
              <w:rPr>
                <w:rFonts w:ascii="Arial" w:eastAsia="Arial" w:hAnsi="Arial" w:cs="Arial"/>
                <w:sz w:val="21"/>
                <w:szCs w:val="21"/>
              </w:rPr>
              <w:lastRenderedPageBreak/>
              <w:t>For each selected priority sector, list up the adaptation measures for evaluation and selection.</w:t>
            </w:r>
          </w:p>
        </w:tc>
        <w:tc>
          <w:tcPr>
            <w:tcW w:w="1560" w:type="dxa"/>
            <w:vMerge/>
          </w:tcPr>
          <w:p w14:paraId="786F1C0E" w14:textId="77777777" w:rsidR="00E9691A" w:rsidRDefault="00E9691A">
            <w:pPr>
              <w:widowControl w:val="0"/>
              <w:pBdr>
                <w:top w:val="nil"/>
                <w:left w:val="nil"/>
                <w:bottom w:val="nil"/>
                <w:right w:val="nil"/>
                <w:between w:val="nil"/>
              </w:pBdr>
              <w:spacing w:line="276" w:lineRule="auto"/>
              <w:rPr>
                <w:sz w:val="21"/>
                <w:szCs w:val="21"/>
              </w:rPr>
            </w:pPr>
          </w:p>
        </w:tc>
        <w:tc>
          <w:tcPr>
            <w:tcW w:w="708" w:type="dxa"/>
          </w:tcPr>
          <w:p w14:paraId="59942C30" w14:textId="77777777" w:rsidR="00E9691A" w:rsidRDefault="00E9691A">
            <w:pPr>
              <w:rPr>
                <w:sz w:val="21"/>
                <w:szCs w:val="21"/>
              </w:rPr>
            </w:pPr>
          </w:p>
        </w:tc>
        <w:tc>
          <w:tcPr>
            <w:tcW w:w="4948" w:type="dxa"/>
          </w:tcPr>
          <w:p w14:paraId="24701BF5" w14:textId="77777777" w:rsidR="00E9691A" w:rsidRDefault="00E9691A">
            <w:pPr>
              <w:rPr>
                <w:sz w:val="21"/>
                <w:szCs w:val="21"/>
              </w:rPr>
            </w:pPr>
          </w:p>
        </w:tc>
      </w:tr>
    </w:tbl>
    <w:p w14:paraId="5C0CD871" w14:textId="77777777" w:rsidR="00DA013F" w:rsidRDefault="00DA013F">
      <w:pPr>
        <w:spacing w:before="240" w:after="240"/>
        <w:rPr>
          <w:b/>
          <w:sz w:val="28"/>
          <w:szCs w:val="28"/>
        </w:rPr>
      </w:pPr>
      <w:bookmarkStart w:id="1" w:name="_heading=h.30j0zll" w:colFirst="0" w:colLast="0"/>
      <w:bookmarkEnd w:id="1"/>
    </w:p>
    <w:p w14:paraId="73D85006" w14:textId="77777777" w:rsidR="00E9691A" w:rsidRDefault="00B035E3">
      <w:pPr>
        <w:spacing w:before="240" w:after="240"/>
        <w:rPr>
          <w:b/>
          <w:u w:val="single"/>
        </w:rPr>
      </w:pPr>
      <w:r>
        <w:rPr>
          <w:b/>
          <w:u w:val="single"/>
        </w:rPr>
        <w:t>Developing Adaptation Plan</w:t>
      </w:r>
    </w:p>
    <w:tbl>
      <w:tblPr>
        <w:tblStyle w:val="aff"/>
        <w:tblW w:w="140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99"/>
        <w:gridCol w:w="1560"/>
        <w:gridCol w:w="708"/>
        <w:gridCol w:w="4948"/>
      </w:tblGrid>
      <w:tr w:rsidR="00E9691A" w14:paraId="0BE04330" w14:textId="77777777" w:rsidTr="00DA013F">
        <w:tc>
          <w:tcPr>
            <w:tcW w:w="6799" w:type="dxa"/>
            <w:shd w:val="clear" w:color="auto" w:fill="BDD270"/>
          </w:tcPr>
          <w:p w14:paraId="4C82E260" w14:textId="77777777" w:rsidR="00E9691A" w:rsidRDefault="00B035E3">
            <w:pPr>
              <w:rPr>
                <w:rFonts w:ascii="Arial" w:eastAsia="Arial" w:hAnsi="Arial" w:cs="Arial"/>
                <w:b/>
                <w:sz w:val="21"/>
                <w:szCs w:val="21"/>
              </w:rPr>
            </w:pPr>
            <w:r>
              <w:rPr>
                <w:rFonts w:ascii="Arial" w:eastAsia="Arial" w:hAnsi="Arial" w:cs="Arial"/>
                <w:b/>
                <w:sz w:val="21"/>
                <w:szCs w:val="21"/>
              </w:rPr>
              <w:t>Criteria</w:t>
            </w:r>
          </w:p>
        </w:tc>
        <w:tc>
          <w:tcPr>
            <w:tcW w:w="1560" w:type="dxa"/>
            <w:shd w:val="clear" w:color="auto" w:fill="BDD270"/>
          </w:tcPr>
          <w:p w14:paraId="543361CD" w14:textId="77777777" w:rsidR="00E9691A" w:rsidRDefault="00B035E3">
            <w:pPr>
              <w:rPr>
                <w:rFonts w:ascii="Arial" w:eastAsia="Arial" w:hAnsi="Arial" w:cs="Arial"/>
                <w:b/>
                <w:sz w:val="21"/>
                <w:szCs w:val="21"/>
              </w:rPr>
            </w:pPr>
            <w:r>
              <w:rPr>
                <w:rFonts w:ascii="Arial" w:eastAsia="Arial" w:hAnsi="Arial" w:cs="Arial"/>
                <w:b/>
                <w:sz w:val="21"/>
                <w:szCs w:val="21"/>
              </w:rPr>
              <w:t>Lead</w:t>
            </w:r>
          </w:p>
        </w:tc>
        <w:tc>
          <w:tcPr>
            <w:tcW w:w="708" w:type="dxa"/>
            <w:shd w:val="clear" w:color="auto" w:fill="BDD270"/>
          </w:tcPr>
          <w:p w14:paraId="523BE903" w14:textId="77777777" w:rsidR="00E9691A" w:rsidRDefault="00B035E3">
            <w:pPr>
              <w:rPr>
                <w:rFonts w:ascii="Arial" w:eastAsia="Arial" w:hAnsi="Arial" w:cs="Arial"/>
                <w:b/>
                <w:sz w:val="21"/>
                <w:szCs w:val="21"/>
              </w:rPr>
            </w:pPr>
            <w:r>
              <w:rPr>
                <w:rFonts w:ascii="Arial" w:eastAsia="Arial" w:hAnsi="Arial" w:cs="Arial"/>
                <w:b/>
                <w:sz w:val="21"/>
                <w:szCs w:val="21"/>
              </w:rPr>
              <w:t>Yes</w:t>
            </w:r>
          </w:p>
        </w:tc>
        <w:tc>
          <w:tcPr>
            <w:tcW w:w="4948" w:type="dxa"/>
            <w:shd w:val="clear" w:color="auto" w:fill="BDD270"/>
          </w:tcPr>
          <w:p w14:paraId="5F66F560" w14:textId="77777777" w:rsidR="00E9691A" w:rsidRDefault="00B035E3">
            <w:pPr>
              <w:rPr>
                <w:rFonts w:ascii="Arial" w:eastAsia="Arial" w:hAnsi="Arial" w:cs="Arial"/>
                <w:b/>
                <w:sz w:val="21"/>
                <w:szCs w:val="21"/>
              </w:rPr>
            </w:pPr>
            <w:r>
              <w:rPr>
                <w:rFonts w:ascii="Arial" w:eastAsia="Arial" w:hAnsi="Arial" w:cs="Arial"/>
                <w:b/>
                <w:sz w:val="21"/>
                <w:szCs w:val="21"/>
              </w:rPr>
              <w:t>Comments</w:t>
            </w:r>
          </w:p>
        </w:tc>
      </w:tr>
      <w:tr w:rsidR="00E9691A" w14:paraId="47124E93" w14:textId="77777777" w:rsidTr="00DA013F">
        <w:tc>
          <w:tcPr>
            <w:tcW w:w="14015" w:type="dxa"/>
            <w:gridSpan w:val="4"/>
            <w:shd w:val="clear" w:color="auto" w:fill="D6E3A5"/>
          </w:tcPr>
          <w:p w14:paraId="357E3DB6" w14:textId="77777777" w:rsidR="00E9691A" w:rsidRDefault="00B035E3">
            <w:pPr>
              <w:rPr>
                <w:rFonts w:ascii="Arial" w:eastAsia="Arial" w:hAnsi="Arial" w:cs="Arial"/>
                <w:b/>
                <w:sz w:val="21"/>
                <w:szCs w:val="21"/>
              </w:rPr>
            </w:pPr>
            <w:r>
              <w:rPr>
                <w:rFonts w:ascii="Arial" w:eastAsia="Arial" w:hAnsi="Arial" w:cs="Arial"/>
                <w:b/>
                <w:sz w:val="21"/>
                <w:szCs w:val="21"/>
              </w:rPr>
              <w:t>Appraising adaptation measures</w:t>
            </w:r>
          </w:p>
        </w:tc>
      </w:tr>
      <w:tr w:rsidR="00E9691A" w14:paraId="185905CF" w14:textId="77777777">
        <w:trPr>
          <w:trHeight w:val="210"/>
        </w:trPr>
        <w:tc>
          <w:tcPr>
            <w:tcW w:w="6799" w:type="dxa"/>
          </w:tcPr>
          <w:p w14:paraId="245D46FA" w14:textId="77777777" w:rsidR="00E9691A" w:rsidRDefault="00B035E3">
            <w:pPr>
              <w:rPr>
                <w:sz w:val="21"/>
                <w:szCs w:val="21"/>
              </w:rPr>
            </w:pPr>
            <w:r>
              <w:rPr>
                <w:rFonts w:ascii="Arial" w:eastAsia="Arial" w:hAnsi="Arial" w:cs="Arial"/>
                <w:sz w:val="21"/>
                <w:szCs w:val="21"/>
              </w:rPr>
              <w:t>Evaluate individual adaptation measures by certain standards, such as economic, ecosystem and social costs and benefits, and possibilities for unintended (positive and negative) impacts of adaptation measures, and feasibility.</w:t>
            </w:r>
          </w:p>
        </w:tc>
        <w:tc>
          <w:tcPr>
            <w:tcW w:w="1560" w:type="dxa"/>
            <w:vMerge w:val="restart"/>
          </w:tcPr>
          <w:p w14:paraId="2978BC0A" w14:textId="77777777" w:rsidR="00E9691A" w:rsidRDefault="00B035E3">
            <w:pPr>
              <w:rPr>
                <w:rFonts w:ascii="Arial" w:eastAsia="Arial" w:hAnsi="Arial" w:cs="Arial"/>
                <w:sz w:val="21"/>
                <w:szCs w:val="21"/>
              </w:rPr>
            </w:pPr>
            <w:r>
              <w:rPr>
                <w:rFonts w:ascii="Arial" w:eastAsia="Arial" w:hAnsi="Arial" w:cs="Arial"/>
                <w:sz w:val="21"/>
                <w:szCs w:val="21"/>
              </w:rPr>
              <w:t>NAP Taskforce and relevant ministries / agencies</w:t>
            </w:r>
          </w:p>
        </w:tc>
        <w:tc>
          <w:tcPr>
            <w:tcW w:w="708" w:type="dxa"/>
          </w:tcPr>
          <w:p w14:paraId="17D28F98" w14:textId="77777777" w:rsidR="00E9691A" w:rsidRDefault="00E9691A">
            <w:pPr>
              <w:rPr>
                <w:sz w:val="21"/>
                <w:szCs w:val="21"/>
              </w:rPr>
            </w:pPr>
          </w:p>
        </w:tc>
        <w:tc>
          <w:tcPr>
            <w:tcW w:w="4948" w:type="dxa"/>
          </w:tcPr>
          <w:p w14:paraId="03DB8A65" w14:textId="77777777" w:rsidR="00E9691A" w:rsidRDefault="00E9691A">
            <w:pPr>
              <w:rPr>
                <w:sz w:val="21"/>
                <w:szCs w:val="21"/>
              </w:rPr>
            </w:pPr>
          </w:p>
        </w:tc>
      </w:tr>
      <w:tr w:rsidR="00E9691A" w14:paraId="4EE6D9C9" w14:textId="77777777">
        <w:trPr>
          <w:trHeight w:val="210"/>
        </w:trPr>
        <w:tc>
          <w:tcPr>
            <w:tcW w:w="6799" w:type="dxa"/>
          </w:tcPr>
          <w:p w14:paraId="2A4083C2" w14:textId="77777777" w:rsidR="00E9691A" w:rsidRDefault="00B035E3">
            <w:pPr>
              <w:rPr>
                <w:rFonts w:ascii="Arial" w:eastAsia="Arial" w:hAnsi="Arial" w:cs="Arial"/>
                <w:sz w:val="21"/>
                <w:szCs w:val="21"/>
              </w:rPr>
            </w:pPr>
            <w:r>
              <w:rPr>
                <w:rFonts w:ascii="Arial" w:eastAsia="Arial" w:hAnsi="Arial" w:cs="Arial"/>
                <w:sz w:val="21"/>
                <w:szCs w:val="21"/>
              </w:rPr>
              <w:t xml:space="preserve">Consult with relevant ministries or agencies depending on the sector that the selected measures are targeting to. </w:t>
            </w:r>
          </w:p>
        </w:tc>
        <w:tc>
          <w:tcPr>
            <w:tcW w:w="1560" w:type="dxa"/>
            <w:vMerge/>
          </w:tcPr>
          <w:p w14:paraId="080B6DBD" w14:textId="77777777" w:rsidR="00E9691A" w:rsidRDefault="00E9691A">
            <w:pPr>
              <w:widowControl w:val="0"/>
              <w:pBdr>
                <w:top w:val="nil"/>
                <w:left w:val="nil"/>
                <w:bottom w:val="nil"/>
                <w:right w:val="nil"/>
                <w:between w:val="nil"/>
              </w:pBdr>
              <w:rPr>
                <w:sz w:val="21"/>
                <w:szCs w:val="21"/>
              </w:rPr>
            </w:pPr>
          </w:p>
        </w:tc>
        <w:tc>
          <w:tcPr>
            <w:tcW w:w="708" w:type="dxa"/>
          </w:tcPr>
          <w:p w14:paraId="397DB158" w14:textId="77777777" w:rsidR="00E9691A" w:rsidRDefault="00E9691A">
            <w:pPr>
              <w:rPr>
                <w:sz w:val="21"/>
                <w:szCs w:val="21"/>
              </w:rPr>
            </w:pPr>
          </w:p>
        </w:tc>
        <w:tc>
          <w:tcPr>
            <w:tcW w:w="4948" w:type="dxa"/>
          </w:tcPr>
          <w:p w14:paraId="260953F6" w14:textId="77777777" w:rsidR="00E9691A" w:rsidRDefault="00E9691A">
            <w:pPr>
              <w:rPr>
                <w:sz w:val="21"/>
                <w:szCs w:val="21"/>
              </w:rPr>
            </w:pPr>
          </w:p>
        </w:tc>
      </w:tr>
      <w:tr w:rsidR="00E9691A" w14:paraId="41BB2C97" w14:textId="77777777">
        <w:trPr>
          <w:trHeight w:val="210"/>
        </w:trPr>
        <w:tc>
          <w:tcPr>
            <w:tcW w:w="6799" w:type="dxa"/>
          </w:tcPr>
          <w:p w14:paraId="093DD08F" w14:textId="77777777" w:rsidR="00E9691A" w:rsidRDefault="00B035E3">
            <w:pPr>
              <w:rPr>
                <w:rFonts w:ascii="Arial" w:eastAsia="Arial" w:hAnsi="Arial" w:cs="Arial"/>
                <w:sz w:val="21"/>
                <w:szCs w:val="21"/>
              </w:rPr>
            </w:pPr>
            <w:r>
              <w:rPr>
                <w:rFonts w:ascii="Arial" w:eastAsia="Arial" w:hAnsi="Arial" w:cs="Arial"/>
                <w:sz w:val="21"/>
                <w:szCs w:val="21"/>
              </w:rPr>
              <w:t>Finalize a list of adaptation measures, with the necessary elements for implementation, such as entities, budget, timing, procedures, etc., will be organized.</w:t>
            </w:r>
          </w:p>
        </w:tc>
        <w:tc>
          <w:tcPr>
            <w:tcW w:w="1560" w:type="dxa"/>
            <w:vMerge/>
          </w:tcPr>
          <w:p w14:paraId="2376BDF1" w14:textId="77777777" w:rsidR="00E9691A" w:rsidRDefault="00E9691A">
            <w:pPr>
              <w:widowControl w:val="0"/>
              <w:pBdr>
                <w:top w:val="nil"/>
                <w:left w:val="nil"/>
                <w:bottom w:val="nil"/>
                <w:right w:val="nil"/>
                <w:between w:val="nil"/>
              </w:pBdr>
              <w:rPr>
                <w:sz w:val="21"/>
                <w:szCs w:val="21"/>
              </w:rPr>
            </w:pPr>
          </w:p>
        </w:tc>
        <w:tc>
          <w:tcPr>
            <w:tcW w:w="708" w:type="dxa"/>
          </w:tcPr>
          <w:p w14:paraId="1D617EAD" w14:textId="77777777" w:rsidR="00E9691A" w:rsidRDefault="00E9691A">
            <w:pPr>
              <w:rPr>
                <w:sz w:val="21"/>
                <w:szCs w:val="21"/>
              </w:rPr>
            </w:pPr>
          </w:p>
        </w:tc>
        <w:tc>
          <w:tcPr>
            <w:tcW w:w="4948" w:type="dxa"/>
          </w:tcPr>
          <w:p w14:paraId="40456832" w14:textId="77777777" w:rsidR="00E9691A" w:rsidRDefault="00E9691A">
            <w:pPr>
              <w:rPr>
                <w:sz w:val="21"/>
                <w:szCs w:val="21"/>
              </w:rPr>
            </w:pPr>
          </w:p>
        </w:tc>
      </w:tr>
      <w:tr w:rsidR="00E9691A" w14:paraId="5C55E84A" w14:textId="77777777" w:rsidTr="00DA013F">
        <w:trPr>
          <w:trHeight w:val="286"/>
        </w:trPr>
        <w:tc>
          <w:tcPr>
            <w:tcW w:w="14015" w:type="dxa"/>
            <w:gridSpan w:val="4"/>
            <w:shd w:val="clear" w:color="auto" w:fill="D6E3A5"/>
          </w:tcPr>
          <w:p w14:paraId="44AA824F" w14:textId="77777777" w:rsidR="00E9691A" w:rsidRDefault="00B035E3">
            <w:pPr>
              <w:rPr>
                <w:rFonts w:ascii="Arial" w:eastAsia="Arial" w:hAnsi="Arial" w:cs="Arial"/>
                <w:b/>
                <w:sz w:val="21"/>
                <w:szCs w:val="21"/>
              </w:rPr>
            </w:pPr>
            <w:r>
              <w:rPr>
                <w:rFonts w:ascii="Arial" w:eastAsia="Arial" w:hAnsi="Arial" w:cs="Arial"/>
                <w:b/>
                <w:sz w:val="21"/>
                <w:szCs w:val="21"/>
              </w:rPr>
              <w:t>Compiling Adaptation Plan</w:t>
            </w:r>
          </w:p>
        </w:tc>
      </w:tr>
      <w:tr w:rsidR="00E9691A" w14:paraId="68F39791" w14:textId="77777777">
        <w:trPr>
          <w:trHeight w:val="210"/>
        </w:trPr>
        <w:tc>
          <w:tcPr>
            <w:tcW w:w="6799" w:type="dxa"/>
          </w:tcPr>
          <w:p w14:paraId="66BD45AF" w14:textId="77777777" w:rsidR="00E9691A" w:rsidRDefault="00B035E3">
            <w:pPr>
              <w:rPr>
                <w:rFonts w:ascii="Arial" w:eastAsia="Arial" w:hAnsi="Arial" w:cs="Arial"/>
                <w:sz w:val="21"/>
                <w:szCs w:val="21"/>
              </w:rPr>
            </w:pPr>
            <w:r>
              <w:rPr>
                <w:rFonts w:ascii="Arial" w:eastAsia="Arial" w:hAnsi="Arial" w:cs="Arial"/>
                <w:sz w:val="21"/>
                <w:szCs w:val="21"/>
              </w:rPr>
              <w:t>Define adaptation plan objectives, planning period, and review cycle.</w:t>
            </w:r>
          </w:p>
        </w:tc>
        <w:tc>
          <w:tcPr>
            <w:tcW w:w="1560" w:type="dxa"/>
            <w:vMerge w:val="restart"/>
          </w:tcPr>
          <w:p w14:paraId="06272C82" w14:textId="77777777" w:rsidR="00E9691A" w:rsidRDefault="00B035E3">
            <w:pPr>
              <w:rPr>
                <w:rFonts w:ascii="Arial" w:eastAsia="Arial" w:hAnsi="Arial" w:cs="Arial"/>
                <w:sz w:val="21"/>
                <w:szCs w:val="21"/>
              </w:rPr>
            </w:pPr>
            <w:r>
              <w:rPr>
                <w:rFonts w:ascii="Arial" w:eastAsia="Arial" w:hAnsi="Arial" w:cs="Arial"/>
                <w:sz w:val="21"/>
                <w:szCs w:val="21"/>
              </w:rPr>
              <w:t>NAP Taskforce</w:t>
            </w:r>
          </w:p>
        </w:tc>
        <w:tc>
          <w:tcPr>
            <w:tcW w:w="708" w:type="dxa"/>
          </w:tcPr>
          <w:p w14:paraId="27E33A37" w14:textId="77777777" w:rsidR="00E9691A" w:rsidRDefault="00E9691A">
            <w:pPr>
              <w:rPr>
                <w:rFonts w:ascii="Arial" w:eastAsia="Arial" w:hAnsi="Arial" w:cs="Arial"/>
                <w:sz w:val="21"/>
                <w:szCs w:val="21"/>
              </w:rPr>
            </w:pPr>
          </w:p>
        </w:tc>
        <w:tc>
          <w:tcPr>
            <w:tcW w:w="4948" w:type="dxa"/>
          </w:tcPr>
          <w:p w14:paraId="533D124B" w14:textId="77777777" w:rsidR="00E9691A" w:rsidRDefault="00E9691A">
            <w:pPr>
              <w:rPr>
                <w:rFonts w:ascii="Arial" w:eastAsia="Arial" w:hAnsi="Arial" w:cs="Arial"/>
                <w:sz w:val="21"/>
                <w:szCs w:val="21"/>
              </w:rPr>
            </w:pPr>
          </w:p>
        </w:tc>
      </w:tr>
      <w:tr w:rsidR="00E9691A" w14:paraId="196D0D42" w14:textId="77777777">
        <w:trPr>
          <w:trHeight w:val="210"/>
        </w:trPr>
        <w:tc>
          <w:tcPr>
            <w:tcW w:w="6799" w:type="dxa"/>
          </w:tcPr>
          <w:p w14:paraId="640A8B16" w14:textId="77777777" w:rsidR="00E9691A" w:rsidRDefault="00B035E3">
            <w:pPr>
              <w:rPr>
                <w:rFonts w:ascii="Arial" w:eastAsia="Arial" w:hAnsi="Arial" w:cs="Arial"/>
                <w:sz w:val="21"/>
                <w:szCs w:val="21"/>
              </w:rPr>
            </w:pPr>
            <w:r>
              <w:rPr>
                <w:rFonts w:ascii="Arial" w:eastAsia="Arial" w:hAnsi="Arial" w:cs="Arial"/>
                <w:sz w:val="21"/>
                <w:szCs w:val="21"/>
              </w:rPr>
              <w:t>Develop approaches for fundamental issues such as promotion of scientific research, capacity development, mainstreaming of adaptation, public relations, responses to international agreement/mandate in the field of adaptation, plans for international cooperation</w:t>
            </w:r>
            <w:r w:rsidR="00E0392E">
              <w:rPr>
                <w:rFonts w:ascii="Arial" w:eastAsia="Arial" w:hAnsi="Arial" w:cs="Arial"/>
                <w:sz w:val="21"/>
                <w:szCs w:val="21"/>
              </w:rPr>
              <w:t>.</w:t>
            </w:r>
          </w:p>
        </w:tc>
        <w:tc>
          <w:tcPr>
            <w:tcW w:w="1560" w:type="dxa"/>
            <w:vMerge/>
          </w:tcPr>
          <w:p w14:paraId="0386BD09" w14:textId="77777777" w:rsidR="00E9691A" w:rsidRDefault="00E9691A">
            <w:pPr>
              <w:rPr>
                <w:rFonts w:ascii="Arial" w:eastAsia="Arial" w:hAnsi="Arial" w:cs="Arial"/>
                <w:sz w:val="21"/>
                <w:szCs w:val="21"/>
              </w:rPr>
            </w:pPr>
          </w:p>
        </w:tc>
        <w:tc>
          <w:tcPr>
            <w:tcW w:w="708" w:type="dxa"/>
          </w:tcPr>
          <w:p w14:paraId="630EC747" w14:textId="77777777" w:rsidR="00E9691A" w:rsidRDefault="00E9691A">
            <w:pPr>
              <w:rPr>
                <w:rFonts w:ascii="Arial" w:eastAsia="Arial" w:hAnsi="Arial" w:cs="Arial"/>
                <w:sz w:val="21"/>
                <w:szCs w:val="21"/>
              </w:rPr>
            </w:pPr>
          </w:p>
        </w:tc>
        <w:tc>
          <w:tcPr>
            <w:tcW w:w="4948" w:type="dxa"/>
          </w:tcPr>
          <w:p w14:paraId="48FFD3CC" w14:textId="77777777" w:rsidR="00E9691A" w:rsidRDefault="00E9691A">
            <w:pPr>
              <w:rPr>
                <w:rFonts w:ascii="Arial" w:eastAsia="Arial" w:hAnsi="Arial" w:cs="Arial"/>
                <w:sz w:val="21"/>
                <w:szCs w:val="21"/>
              </w:rPr>
            </w:pPr>
          </w:p>
        </w:tc>
      </w:tr>
      <w:tr w:rsidR="00E9691A" w14:paraId="170F1715" w14:textId="77777777">
        <w:trPr>
          <w:trHeight w:val="210"/>
        </w:trPr>
        <w:tc>
          <w:tcPr>
            <w:tcW w:w="6799" w:type="dxa"/>
          </w:tcPr>
          <w:p w14:paraId="07A24FC8" w14:textId="77777777" w:rsidR="00E9691A" w:rsidRDefault="00B035E3">
            <w:pPr>
              <w:rPr>
                <w:rFonts w:ascii="Arial" w:eastAsia="Arial" w:hAnsi="Arial" w:cs="Arial"/>
                <w:sz w:val="21"/>
                <w:szCs w:val="21"/>
              </w:rPr>
            </w:pPr>
            <w:r>
              <w:rPr>
                <w:rFonts w:ascii="Arial" w:eastAsia="Arial" w:hAnsi="Arial" w:cs="Arial"/>
                <w:sz w:val="21"/>
                <w:szCs w:val="21"/>
              </w:rPr>
              <w:t>Define a strategy for the implementation of adaptation measures including target areas or beneficiaries, responsible authorities, timing, sequencing of activities and mobilization of resources, and monitoring and evaluation.</w:t>
            </w:r>
          </w:p>
        </w:tc>
        <w:tc>
          <w:tcPr>
            <w:tcW w:w="1560" w:type="dxa"/>
            <w:vMerge/>
          </w:tcPr>
          <w:p w14:paraId="78DB64F9" w14:textId="77777777" w:rsidR="00E9691A" w:rsidRDefault="00E9691A">
            <w:pPr>
              <w:rPr>
                <w:rFonts w:ascii="Arial" w:eastAsia="Arial" w:hAnsi="Arial" w:cs="Arial"/>
                <w:sz w:val="21"/>
                <w:szCs w:val="21"/>
              </w:rPr>
            </w:pPr>
          </w:p>
        </w:tc>
        <w:tc>
          <w:tcPr>
            <w:tcW w:w="708" w:type="dxa"/>
          </w:tcPr>
          <w:p w14:paraId="13BDA2F0" w14:textId="77777777" w:rsidR="00E9691A" w:rsidRDefault="00E9691A">
            <w:pPr>
              <w:rPr>
                <w:rFonts w:ascii="Arial" w:eastAsia="Arial" w:hAnsi="Arial" w:cs="Arial"/>
                <w:sz w:val="21"/>
                <w:szCs w:val="21"/>
              </w:rPr>
            </w:pPr>
          </w:p>
        </w:tc>
        <w:tc>
          <w:tcPr>
            <w:tcW w:w="4948" w:type="dxa"/>
          </w:tcPr>
          <w:p w14:paraId="6D209C0A" w14:textId="77777777" w:rsidR="00E9691A" w:rsidRDefault="00E9691A">
            <w:pPr>
              <w:rPr>
                <w:rFonts w:ascii="Arial" w:eastAsia="Arial" w:hAnsi="Arial" w:cs="Arial"/>
                <w:sz w:val="21"/>
                <w:szCs w:val="21"/>
              </w:rPr>
            </w:pPr>
          </w:p>
        </w:tc>
      </w:tr>
      <w:tr w:rsidR="00E9691A" w14:paraId="32A7FBC7" w14:textId="77777777">
        <w:trPr>
          <w:trHeight w:val="210"/>
        </w:trPr>
        <w:tc>
          <w:tcPr>
            <w:tcW w:w="6799" w:type="dxa"/>
          </w:tcPr>
          <w:p w14:paraId="38F54663" w14:textId="77777777" w:rsidR="00E9691A" w:rsidRDefault="00B035E3">
            <w:pPr>
              <w:rPr>
                <w:rFonts w:ascii="Arial" w:eastAsia="Arial" w:hAnsi="Arial" w:cs="Arial"/>
                <w:sz w:val="21"/>
                <w:szCs w:val="21"/>
              </w:rPr>
            </w:pPr>
            <w:r>
              <w:rPr>
                <w:rFonts w:ascii="Arial" w:eastAsia="Arial" w:hAnsi="Arial" w:cs="Arial"/>
                <w:sz w:val="21"/>
                <w:szCs w:val="21"/>
              </w:rPr>
              <w:t>Design an overall direction of the transformation of society to be achieved through the adaptation plan. If appropriate, develop a theory of change.</w:t>
            </w:r>
          </w:p>
        </w:tc>
        <w:tc>
          <w:tcPr>
            <w:tcW w:w="1560" w:type="dxa"/>
            <w:vMerge/>
          </w:tcPr>
          <w:p w14:paraId="349A21ED" w14:textId="77777777" w:rsidR="00E9691A" w:rsidRDefault="00E9691A">
            <w:pPr>
              <w:rPr>
                <w:rFonts w:ascii="Arial" w:eastAsia="Arial" w:hAnsi="Arial" w:cs="Arial"/>
                <w:sz w:val="21"/>
                <w:szCs w:val="21"/>
              </w:rPr>
            </w:pPr>
          </w:p>
        </w:tc>
        <w:tc>
          <w:tcPr>
            <w:tcW w:w="708" w:type="dxa"/>
          </w:tcPr>
          <w:p w14:paraId="18145266" w14:textId="77777777" w:rsidR="00E9691A" w:rsidRDefault="00E9691A">
            <w:pPr>
              <w:rPr>
                <w:rFonts w:ascii="Arial" w:eastAsia="Arial" w:hAnsi="Arial" w:cs="Arial"/>
                <w:sz w:val="21"/>
                <w:szCs w:val="21"/>
              </w:rPr>
            </w:pPr>
          </w:p>
        </w:tc>
        <w:tc>
          <w:tcPr>
            <w:tcW w:w="4948" w:type="dxa"/>
          </w:tcPr>
          <w:p w14:paraId="5EA9C99A" w14:textId="77777777" w:rsidR="00E9691A" w:rsidRDefault="00E9691A">
            <w:pPr>
              <w:rPr>
                <w:rFonts w:ascii="Arial" w:eastAsia="Arial" w:hAnsi="Arial" w:cs="Arial"/>
                <w:sz w:val="21"/>
                <w:szCs w:val="21"/>
              </w:rPr>
            </w:pPr>
          </w:p>
        </w:tc>
      </w:tr>
      <w:tr w:rsidR="00E9691A" w14:paraId="04F71BC1" w14:textId="77777777">
        <w:trPr>
          <w:trHeight w:val="210"/>
        </w:trPr>
        <w:tc>
          <w:tcPr>
            <w:tcW w:w="6799" w:type="dxa"/>
          </w:tcPr>
          <w:p w14:paraId="7172CB2B" w14:textId="77777777" w:rsidR="00E9691A" w:rsidRDefault="00B035E3">
            <w:pPr>
              <w:rPr>
                <w:rFonts w:ascii="Arial" w:eastAsia="Arial" w:hAnsi="Arial" w:cs="Arial"/>
                <w:sz w:val="21"/>
                <w:szCs w:val="21"/>
              </w:rPr>
            </w:pPr>
            <w:r>
              <w:rPr>
                <w:rFonts w:ascii="Arial" w:eastAsia="Arial" w:hAnsi="Arial" w:cs="Arial"/>
                <w:sz w:val="21"/>
                <w:szCs w:val="21"/>
              </w:rPr>
              <w:t>Gain feedback on the developed adaptation plan from local government, local and indigenous communities as well as private sector representatives.</w:t>
            </w:r>
          </w:p>
        </w:tc>
        <w:tc>
          <w:tcPr>
            <w:tcW w:w="1560" w:type="dxa"/>
            <w:vMerge/>
          </w:tcPr>
          <w:p w14:paraId="5BE93492" w14:textId="77777777" w:rsidR="00E9691A" w:rsidRDefault="00E9691A">
            <w:pPr>
              <w:rPr>
                <w:rFonts w:ascii="Arial" w:eastAsia="Arial" w:hAnsi="Arial" w:cs="Arial"/>
                <w:sz w:val="21"/>
                <w:szCs w:val="21"/>
              </w:rPr>
            </w:pPr>
          </w:p>
        </w:tc>
        <w:tc>
          <w:tcPr>
            <w:tcW w:w="708" w:type="dxa"/>
          </w:tcPr>
          <w:p w14:paraId="1C9299EF" w14:textId="77777777" w:rsidR="00E9691A" w:rsidRDefault="00E9691A">
            <w:pPr>
              <w:rPr>
                <w:rFonts w:ascii="Arial" w:eastAsia="Arial" w:hAnsi="Arial" w:cs="Arial"/>
                <w:sz w:val="21"/>
                <w:szCs w:val="21"/>
              </w:rPr>
            </w:pPr>
          </w:p>
        </w:tc>
        <w:tc>
          <w:tcPr>
            <w:tcW w:w="4948" w:type="dxa"/>
          </w:tcPr>
          <w:p w14:paraId="3F2837F2" w14:textId="77777777" w:rsidR="00E9691A" w:rsidRDefault="00E9691A">
            <w:pPr>
              <w:rPr>
                <w:rFonts w:ascii="Arial" w:eastAsia="Arial" w:hAnsi="Arial" w:cs="Arial"/>
                <w:sz w:val="21"/>
                <w:szCs w:val="21"/>
              </w:rPr>
            </w:pPr>
          </w:p>
        </w:tc>
      </w:tr>
    </w:tbl>
    <w:p w14:paraId="16F0709D" w14:textId="77777777" w:rsidR="00E9691A" w:rsidRDefault="00E9691A">
      <w:pPr>
        <w:spacing w:before="240" w:after="240"/>
        <w:rPr>
          <w:b/>
          <w:u w:val="single"/>
        </w:rPr>
      </w:pPr>
      <w:bookmarkStart w:id="2" w:name="_heading=h.3m2bgp84jpp5" w:colFirst="0" w:colLast="0"/>
      <w:bookmarkEnd w:id="2"/>
    </w:p>
    <w:p w14:paraId="211D050A" w14:textId="77777777" w:rsidR="00DA013F" w:rsidRPr="00B442E7" w:rsidRDefault="00DA013F" w:rsidP="00DA013F">
      <w:pPr>
        <w:spacing w:before="240" w:after="240"/>
        <w:rPr>
          <w:sz w:val="20"/>
          <w:szCs w:val="20"/>
        </w:rPr>
      </w:pPr>
      <w:bookmarkStart w:id="3" w:name="_heading=h.1fob9te" w:colFirst="0" w:colLast="0"/>
      <w:bookmarkEnd w:id="3"/>
      <w:r w:rsidRPr="00B442E7">
        <w:rPr>
          <w:sz w:val="20"/>
          <w:szCs w:val="20"/>
        </w:rPr>
        <w:t xml:space="preserve">*This checklist </w:t>
      </w:r>
      <w:r>
        <w:rPr>
          <w:sz w:val="20"/>
          <w:szCs w:val="20"/>
        </w:rPr>
        <w:t>is</w:t>
      </w:r>
      <w:r w:rsidRPr="00B442E7">
        <w:rPr>
          <w:sz w:val="20"/>
          <w:szCs w:val="20"/>
        </w:rPr>
        <w:t xml:space="preserve"> developed by AP-PLAT with reference to the following:</w:t>
      </w:r>
    </w:p>
    <w:p w14:paraId="7157077A" w14:textId="77777777" w:rsidR="00DA013F" w:rsidRPr="00B442E7" w:rsidRDefault="00DA013F" w:rsidP="00DA013F">
      <w:pPr>
        <w:spacing w:before="240" w:after="240"/>
        <w:rPr>
          <w:sz w:val="20"/>
          <w:szCs w:val="20"/>
        </w:rPr>
      </w:pPr>
      <w:r w:rsidRPr="00B442E7">
        <w:rPr>
          <w:color w:val="000000"/>
          <w:sz w:val="20"/>
          <w:szCs w:val="20"/>
        </w:rPr>
        <w:t xml:space="preserve">Least Developed Countries Expert Group. 2012. </w:t>
      </w:r>
      <w:r w:rsidRPr="00F74F53">
        <w:rPr>
          <w:sz w:val="20"/>
          <w:szCs w:val="20"/>
        </w:rPr>
        <w:t>National Adaptation Plans. Technical guidelines for the national adaptation plan process</w:t>
      </w:r>
      <w:r w:rsidRPr="00B442E7">
        <w:rPr>
          <w:color w:val="000000"/>
          <w:sz w:val="20"/>
          <w:szCs w:val="20"/>
        </w:rPr>
        <w:t>. Bonn: UNFCCC secretariat. Bonn, Germany. December 2012.</w:t>
      </w:r>
      <w:r>
        <w:rPr>
          <w:color w:val="000000"/>
          <w:sz w:val="20"/>
          <w:szCs w:val="20"/>
        </w:rPr>
        <w:t xml:space="preserve"> Available at: </w:t>
      </w:r>
      <w:hyperlink r:id="rId8" w:history="1">
        <w:r w:rsidRPr="003D1368">
          <w:rPr>
            <w:rStyle w:val="afc"/>
            <w:sz w:val="20"/>
            <w:szCs w:val="20"/>
          </w:rPr>
          <w:t>https://unfccc.int/topics/adaptation-and-resilience/workstreams/national-adaptation-plans-naps/guidelines-for-national-adaptation-plans-naps</w:t>
        </w:r>
      </w:hyperlink>
      <w:r>
        <w:rPr>
          <w:color w:val="000000"/>
          <w:sz w:val="20"/>
          <w:szCs w:val="20"/>
        </w:rPr>
        <w:t xml:space="preserve"> </w:t>
      </w:r>
    </w:p>
    <w:p w14:paraId="32C6D206" w14:textId="77777777" w:rsidR="00E9691A" w:rsidRPr="00DA013F" w:rsidRDefault="00E9691A">
      <w:pPr>
        <w:spacing w:before="240" w:after="240"/>
        <w:rPr>
          <w:b/>
          <w:u w:val="single"/>
        </w:rPr>
      </w:pPr>
    </w:p>
    <w:sectPr w:rsidR="00E9691A" w:rsidRPr="00DA013F">
      <w:headerReference w:type="default" r:id="rId9"/>
      <w:footerReference w:type="default" r:id="rId10"/>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64D08" w14:textId="77777777" w:rsidR="0015612C" w:rsidRDefault="0015612C">
      <w:pPr>
        <w:spacing w:line="240" w:lineRule="auto"/>
      </w:pPr>
      <w:r>
        <w:separator/>
      </w:r>
    </w:p>
  </w:endnote>
  <w:endnote w:type="continuationSeparator" w:id="0">
    <w:p w14:paraId="5052DC7F" w14:textId="77777777" w:rsidR="0015612C" w:rsidRDefault="001561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5276" w14:textId="77777777" w:rsidR="00E9691A" w:rsidRDefault="00B035E3">
    <w:pPr>
      <w:jc w:val="center"/>
    </w:pPr>
    <w:r>
      <w:t>Check list for “Adaptation Plan Development Process”</w:t>
    </w:r>
  </w:p>
  <w:p w14:paraId="03C06F68" w14:textId="77777777" w:rsidR="00E9691A" w:rsidRDefault="00B035E3">
    <w:pPr>
      <w:numPr>
        <w:ilvl w:val="0"/>
        <w:numId w:val="2"/>
      </w:numPr>
      <w:pBdr>
        <w:top w:val="nil"/>
        <w:left w:val="nil"/>
        <w:bottom w:val="nil"/>
        <w:right w:val="nil"/>
        <w:between w:val="nil"/>
      </w:pBdr>
      <w:jc w:val="center"/>
    </w:pPr>
    <w:r>
      <w:rPr>
        <w:rFonts w:eastAsia="Arial"/>
        <w:color w:val="000000"/>
      </w:rPr>
      <w:t>Planning for adaptation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D0D6D" w14:textId="77777777" w:rsidR="0015612C" w:rsidRDefault="0015612C">
      <w:pPr>
        <w:spacing w:line="240" w:lineRule="auto"/>
      </w:pPr>
      <w:r>
        <w:separator/>
      </w:r>
    </w:p>
  </w:footnote>
  <w:footnote w:type="continuationSeparator" w:id="0">
    <w:p w14:paraId="33B81C5B" w14:textId="77777777" w:rsidR="0015612C" w:rsidRDefault="001561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F662" w14:textId="77777777" w:rsidR="00E9691A" w:rsidRDefault="00B035E3">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3FE73ECC" wp14:editId="2560DDDF">
          <wp:extent cx="1915331" cy="44526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15331" cy="4452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90BCF"/>
    <w:multiLevelType w:val="multilevel"/>
    <w:tmpl w:val="70B2EEC6"/>
    <w:lvl w:ilvl="0">
      <w:start w:val="3"/>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53425CB3"/>
    <w:multiLevelType w:val="multilevel"/>
    <w:tmpl w:val="2B667660"/>
    <w:lvl w:ilvl="0">
      <w:start w:val="3"/>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1A"/>
    <w:rsid w:val="0015612C"/>
    <w:rsid w:val="00272A13"/>
    <w:rsid w:val="009E4E3E"/>
    <w:rsid w:val="00B035E3"/>
    <w:rsid w:val="00CC43FE"/>
    <w:rsid w:val="00DA013F"/>
    <w:rsid w:val="00E0392E"/>
    <w:rsid w:val="00E96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E65C0C"/>
  <w15:docId w15:val="{980DFB81-6637-4915-B682-0E900404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paragraph" w:styleId="af1">
    <w:name w:val="annotation text"/>
    <w:basedOn w:val="a"/>
    <w:link w:val="10"/>
    <w:uiPriority w:val="99"/>
    <w:semiHidden/>
    <w:unhideWhenUsed/>
    <w:pPr>
      <w:spacing w:line="240" w:lineRule="auto"/>
    </w:pPr>
    <w:rPr>
      <w:sz w:val="20"/>
      <w:szCs w:val="20"/>
    </w:rPr>
  </w:style>
  <w:style w:type="character" w:customStyle="1" w:styleId="af2">
    <w:name w:val="コメント文字列 (文字)"/>
    <w:basedOn w:val="a0"/>
    <w:uiPriority w:val="99"/>
    <w:semiHidden/>
  </w:style>
  <w:style w:type="character" w:styleId="af3">
    <w:name w:val="annotation reference"/>
    <w:uiPriority w:val="99"/>
    <w:semiHidden/>
    <w:unhideWhenUsed/>
    <w:rPr>
      <w:sz w:val="16"/>
      <w:szCs w:val="16"/>
    </w:rPr>
  </w:style>
  <w:style w:type="paragraph" w:styleId="af4">
    <w:name w:val="Balloon Text"/>
    <w:basedOn w:val="a"/>
    <w:link w:val="af5"/>
    <w:uiPriority w:val="99"/>
    <w:semiHidden/>
    <w:unhideWhenUsed/>
    <w:rsid w:val="00D43B79"/>
    <w:pPr>
      <w:spacing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D43B79"/>
    <w:rPr>
      <w:rFonts w:asciiTheme="majorHAnsi" w:eastAsiaTheme="majorEastAsia" w:hAnsiTheme="majorHAnsi" w:cstheme="majorBidi"/>
      <w:sz w:val="18"/>
      <w:szCs w:val="18"/>
    </w:rPr>
  </w:style>
  <w:style w:type="paragraph" w:styleId="af6">
    <w:name w:val="header"/>
    <w:basedOn w:val="a"/>
    <w:link w:val="af7"/>
    <w:uiPriority w:val="99"/>
    <w:unhideWhenUsed/>
    <w:rsid w:val="005F5390"/>
    <w:pPr>
      <w:tabs>
        <w:tab w:val="center" w:pos="4252"/>
        <w:tab w:val="right" w:pos="8504"/>
      </w:tabs>
      <w:snapToGrid w:val="0"/>
    </w:pPr>
  </w:style>
  <w:style w:type="character" w:customStyle="1" w:styleId="af7">
    <w:name w:val="ヘッダー (文字)"/>
    <w:basedOn w:val="a0"/>
    <w:link w:val="af6"/>
    <w:uiPriority w:val="99"/>
    <w:rsid w:val="005F5390"/>
  </w:style>
  <w:style w:type="paragraph" w:styleId="af8">
    <w:name w:val="footer"/>
    <w:basedOn w:val="a"/>
    <w:link w:val="af9"/>
    <w:uiPriority w:val="99"/>
    <w:unhideWhenUsed/>
    <w:rsid w:val="005F5390"/>
    <w:pPr>
      <w:tabs>
        <w:tab w:val="center" w:pos="4252"/>
        <w:tab w:val="right" w:pos="8504"/>
      </w:tabs>
      <w:snapToGrid w:val="0"/>
    </w:pPr>
  </w:style>
  <w:style w:type="character" w:customStyle="1" w:styleId="af9">
    <w:name w:val="フッター (文字)"/>
    <w:basedOn w:val="a0"/>
    <w:link w:val="af8"/>
    <w:uiPriority w:val="99"/>
    <w:rsid w:val="005F5390"/>
  </w:style>
  <w:style w:type="paragraph" w:styleId="afa">
    <w:name w:val="List Paragraph"/>
    <w:basedOn w:val="a"/>
    <w:uiPriority w:val="34"/>
    <w:qFormat/>
    <w:rsid w:val="006F2F66"/>
    <w:pPr>
      <w:ind w:leftChars="400" w:left="840"/>
    </w:pPr>
  </w:style>
  <w:style w:type="table" w:styleId="afb">
    <w:name w:val="Table Grid"/>
    <w:basedOn w:val="a1"/>
    <w:rsid w:val="006C33CA"/>
    <w:pPr>
      <w:spacing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unhideWhenUsed/>
    <w:rsid w:val="00CD4A6D"/>
    <w:rPr>
      <w:color w:val="0000FF" w:themeColor="hyperlink"/>
      <w:u w:val="single"/>
    </w:rPr>
  </w:style>
  <w:style w:type="character" w:styleId="afd">
    <w:name w:val="Unresolved Mention"/>
    <w:basedOn w:val="a0"/>
    <w:uiPriority w:val="99"/>
    <w:semiHidden/>
    <w:unhideWhenUsed/>
    <w:rsid w:val="00CD4A6D"/>
    <w:rPr>
      <w:color w:val="605E5C"/>
      <w:shd w:val="clear" w:color="auto" w:fill="E1DFDD"/>
    </w:rPr>
  </w:style>
  <w:style w:type="table" w:customStyle="1" w:styleId="afe">
    <w:basedOn w:val="TableNormal0"/>
    <w:pPr>
      <w:spacing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
    <w:basedOn w:val="TableNormal0"/>
    <w:pPr>
      <w:spacing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ff0">
    <w:name w:val="annotation subject"/>
    <w:basedOn w:val="af1"/>
    <w:next w:val="af1"/>
    <w:link w:val="aff1"/>
    <w:uiPriority w:val="99"/>
    <w:semiHidden/>
    <w:unhideWhenUsed/>
    <w:rPr>
      <w:b/>
      <w:bCs/>
    </w:rPr>
  </w:style>
  <w:style w:type="character" w:customStyle="1" w:styleId="aff1">
    <w:name w:val="コメント内容 (文字)"/>
    <w:basedOn w:val="10"/>
    <w:link w:val="aff0"/>
    <w:uiPriority w:val="99"/>
    <w:semiHidden/>
    <w:rPr>
      <w:b/>
      <w:bCs/>
      <w:sz w:val="20"/>
      <w:szCs w:val="20"/>
    </w:rPr>
  </w:style>
  <w:style w:type="character" w:customStyle="1" w:styleId="10">
    <w:name w:val="コメント文字列 (文字)1"/>
    <w:link w:val="af1"/>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nfccc.int/topics/adaptation-and-resilience/workstreams/national-adaptation-plans-naps/guidelines-for-national-adaptation-plans-na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cyuywYbsD4aKqFqs6lE5tnMjJA==">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476</Words>
  <Characters>2718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AP-PLAT</cp:lastModifiedBy>
  <cp:revision>5</cp:revision>
  <dcterms:created xsi:type="dcterms:W3CDTF">2021-12-17T02:52:00Z</dcterms:created>
  <dcterms:modified xsi:type="dcterms:W3CDTF">2022-11-04T09:27:00Z</dcterms:modified>
</cp:coreProperties>
</file>